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Lines="50" w:beforeAutospacing="0" w:afterLines="50" w:afterAutospacing="0" w:line="432" w:lineRule="atLeast"/>
        <w:jc w:val="center"/>
        <w:rPr>
          <w:rFonts w:ascii="黑体" w:hAnsi="黑体" w:eastAsia="黑体" w:cs="黑体"/>
          <w:b/>
          <w:bCs/>
          <w:sz w:val="36"/>
          <w:szCs w:val="36"/>
        </w:rPr>
      </w:pPr>
      <w:r>
        <w:rPr>
          <w:rFonts w:hint="eastAsia" w:ascii="黑体" w:hAnsi="黑体" w:eastAsia="黑体" w:cs="黑体"/>
          <w:b/>
          <w:bCs/>
          <w:sz w:val="36"/>
          <w:szCs w:val="36"/>
        </w:rPr>
        <w:t>达州职业技术学院</w:t>
      </w:r>
    </w:p>
    <w:p>
      <w:pPr>
        <w:pStyle w:val="4"/>
        <w:spacing w:line="432" w:lineRule="atLeast"/>
        <w:jc w:val="center"/>
        <w:rPr>
          <w:rFonts w:asciiTheme="majorEastAsia" w:hAnsiTheme="majorEastAsia" w:eastAsiaTheme="majorEastAsia" w:cstheme="majorEastAsia"/>
          <w:b/>
          <w:bCs/>
          <w:sz w:val="44"/>
          <w:szCs w:val="44"/>
        </w:rPr>
      </w:pPr>
      <w:r>
        <w:rPr>
          <w:rFonts w:hint="eastAsia" w:ascii="黑体" w:hAnsi="黑体" w:eastAsia="黑体" w:cs="黑体"/>
          <w:b/>
          <w:bCs/>
          <w:sz w:val="44"/>
          <w:szCs w:val="44"/>
        </w:rPr>
        <w:t>202</w:t>
      </w:r>
      <w:r>
        <w:rPr>
          <w:rFonts w:hint="eastAsia" w:ascii="黑体" w:hAnsi="黑体" w:eastAsia="黑体" w:cs="黑体"/>
          <w:b/>
          <w:bCs/>
          <w:sz w:val="44"/>
          <w:szCs w:val="44"/>
          <w:lang w:val="en-US" w:eastAsia="zh-CN"/>
        </w:rPr>
        <w:t>2</w:t>
      </w:r>
      <w:r>
        <w:rPr>
          <w:rFonts w:hint="eastAsia" w:ascii="黑体" w:hAnsi="黑体" w:eastAsia="黑体" w:cs="黑体"/>
          <w:b/>
          <w:bCs/>
          <w:sz w:val="44"/>
          <w:szCs w:val="44"/>
        </w:rPr>
        <w:t>年单招</w:t>
      </w:r>
      <w:r>
        <w:rPr>
          <w:rFonts w:hint="eastAsia" w:ascii="黑体" w:hAnsi="黑体" w:eastAsia="黑体" w:cs="黑体"/>
          <w:b/>
          <w:bCs/>
          <w:sz w:val="44"/>
          <w:szCs w:val="44"/>
          <w:highlight w:val="none"/>
        </w:rPr>
        <w:t>职业能力倾向性测试大</w:t>
      </w:r>
      <w:r>
        <w:rPr>
          <w:rFonts w:hint="eastAsia" w:ascii="黑体" w:hAnsi="黑体" w:eastAsia="黑体" w:cs="黑体"/>
          <w:b/>
          <w:bCs/>
          <w:sz w:val="44"/>
          <w:szCs w:val="44"/>
        </w:rPr>
        <w:t>纲</w:t>
      </w:r>
    </w:p>
    <w:p>
      <w:pPr>
        <w:pStyle w:val="10"/>
        <w:spacing w:line="360" w:lineRule="auto"/>
        <w:ind w:firstLine="200" w:firstLineChars="200"/>
        <w:rPr>
          <w:rFonts w:asciiTheme="minorEastAsia" w:hAnsiTheme="minorEastAsia" w:eastAsiaTheme="minorEastAsia"/>
          <w:sz w:val="10"/>
          <w:szCs w:val="10"/>
        </w:rPr>
      </w:pPr>
    </w:p>
    <w:p>
      <w:pPr>
        <w:pStyle w:val="10"/>
        <w:spacing w:line="560" w:lineRule="exact"/>
        <w:ind w:firstLine="602" w:firstLineChars="200"/>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一、考试性质</w:t>
      </w:r>
    </w:p>
    <w:p>
      <w:pPr>
        <w:pStyle w:val="10"/>
        <w:spacing w:line="560" w:lineRule="exact"/>
        <w:ind w:firstLine="560" w:firstLineChars="200"/>
        <w:rPr>
          <w:rFonts w:cs="Times New Roman" w:asciiTheme="minorEastAsia" w:hAnsiTheme="minorEastAsia" w:eastAsiaTheme="min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highlight w:val="none"/>
        </w:rPr>
        <w:t>职业能力倾向</w:t>
      </w:r>
      <w:r>
        <w:rPr>
          <w:rFonts w:hint="eastAsia" w:asciiTheme="majorEastAsia" w:hAnsiTheme="majorEastAsia" w:eastAsiaTheme="majorEastAsia" w:cstheme="majorEastAsia"/>
          <w:sz w:val="28"/>
          <w:szCs w:val="28"/>
          <w:highlight w:val="none"/>
          <w:lang w:val="en-US" w:eastAsia="zh-CN"/>
        </w:rPr>
        <w:t>性测试</w:t>
      </w:r>
      <w:r>
        <w:rPr>
          <w:rFonts w:hint="eastAsia" w:asciiTheme="majorEastAsia" w:hAnsiTheme="majorEastAsia" w:eastAsiaTheme="majorEastAsia" w:cstheme="majorEastAsia"/>
          <w:sz w:val="28"/>
          <w:szCs w:val="28"/>
          <w:highlight w:val="none"/>
        </w:rPr>
        <w:t>》</w:t>
      </w:r>
      <w:r>
        <w:rPr>
          <w:rFonts w:cs="Times New Roman" w:asciiTheme="minorEastAsia" w:hAnsiTheme="minorEastAsia" w:eastAsiaTheme="minorEastAsia"/>
          <w:sz w:val="28"/>
          <w:szCs w:val="28"/>
        </w:rPr>
        <w:t>是</w:t>
      </w:r>
      <w:r>
        <w:rPr>
          <w:rFonts w:hint="eastAsia" w:cs="Times New Roman" w:asciiTheme="minorEastAsia" w:hAnsiTheme="minorEastAsia" w:eastAsiaTheme="minorEastAsia"/>
          <w:sz w:val="28"/>
          <w:szCs w:val="28"/>
        </w:rPr>
        <w:t>普通高中学生和不参加专业技能考核的中职生报考我院单招考试的选</w:t>
      </w:r>
      <w:r>
        <w:rPr>
          <w:rFonts w:cs="Times New Roman" w:asciiTheme="minorEastAsia" w:hAnsiTheme="minorEastAsia" w:eastAsiaTheme="minorEastAsia"/>
          <w:sz w:val="28"/>
          <w:szCs w:val="28"/>
        </w:rPr>
        <w:t>拔性考试</w:t>
      </w:r>
      <w:r>
        <w:rPr>
          <w:rFonts w:hint="eastAsia" w:cs="Times New Roman" w:asciiTheme="minorEastAsia" w:hAnsiTheme="minorEastAsia" w:eastAsiaTheme="minorEastAsia"/>
          <w:sz w:val="28"/>
          <w:szCs w:val="28"/>
        </w:rPr>
        <w:t>，主要测试考生</w:t>
      </w:r>
      <w:r>
        <w:rPr>
          <w:rFonts w:hint="eastAsia" w:asciiTheme="majorEastAsia" w:hAnsiTheme="majorEastAsia" w:eastAsiaTheme="majorEastAsia" w:cstheme="majorEastAsia"/>
          <w:sz w:val="28"/>
          <w:szCs w:val="28"/>
        </w:rPr>
        <w:t>一般的学习能力、语言能力、书写知觉能力、数学能力、空间判断能力、形态知觉能力等职业能力素质。</w:t>
      </w:r>
    </w:p>
    <w:p>
      <w:pPr>
        <w:pStyle w:val="10"/>
        <w:spacing w:line="560" w:lineRule="exact"/>
        <w:ind w:firstLine="602" w:firstLineChars="200"/>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二、考试依据</w:t>
      </w:r>
    </w:p>
    <w:p>
      <w:pPr>
        <w:pStyle w:val="4"/>
        <w:spacing w:before="0" w:beforeAutospacing="0" w:after="0" w:afterAutospacing="0" w:line="560" w:lineRule="exact"/>
        <w:ind w:firstLine="645"/>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 四川省高等教育招生考试委员会 四川省教育厅</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关于做好 202</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年普通高等学校高职教育单独招生工作的通知</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川招考委[202</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号）</w:t>
      </w:r>
    </w:p>
    <w:p>
      <w:pPr>
        <w:pStyle w:val="4"/>
        <w:spacing w:before="0" w:beforeAutospacing="0" w:after="0" w:afterAutospacing="0" w:line="560" w:lineRule="exact"/>
        <w:ind w:firstLine="645"/>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2.《达州职业技术学院202</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年普通高等学校高职教育单独招生章程》</w:t>
      </w:r>
    </w:p>
    <w:p>
      <w:pPr>
        <w:pStyle w:val="10"/>
        <w:numPr>
          <w:ilvl w:val="0"/>
          <w:numId w:val="1"/>
        </w:numPr>
        <w:spacing w:line="560" w:lineRule="exact"/>
        <w:ind w:firstLine="602" w:firstLineChars="200"/>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30"/>
          <w:szCs w:val="30"/>
        </w:rPr>
        <w:t>考试对象</w:t>
      </w:r>
    </w:p>
    <w:p>
      <w:pPr>
        <w:pStyle w:val="4"/>
        <w:numPr>
          <w:ilvl w:val="0"/>
          <w:numId w:val="2"/>
        </w:numPr>
        <w:spacing w:before="0" w:beforeAutospacing="0" w:after="0" w:afterAutospacing="0" w:line="560" w:lineRule="exact"/>
        <w:ind w:firstLine="645"/>
        <w:rPr>
          <w:rFonts w:asciiTheme="majorEastAsia" w:hAnsiTheme="majorEastAsia" w:eastAsiaTheme="majorEastAsia" w:cstheme="majorEastAsia"/>
          <w:color w:val="333333"/>
          <w:sz w:val="28"/>
          <w:szCs w:val="28"/>
          <w:shd w:val="clear" w:color="auto" w:fill="FFFFFF"/>
        </w:rPr>
      </w:pPr>
      <w:r>
        <w:rPr>
          <w:rFonts w:hint="eastAsia" w:asciiTheme="majorEastAsia" w:hAnsiTheme="majorEastAsia" w:eastAsiaTheme="majorEastAsia" w:cstheme="majorEastAsia"/>
          <w:color w:val="333333"/>
          <w:sz w:val="28"/>
          <w:szCs w:val="28"/>
          <w:shd w:val="clear" w:color="auto" w:fill="FFFFFF"/>
        </w:rPr>
        <w:t>普通类所有考生</w:t>
      </w:r>
    </w:p>
    <w:p>
      <w:pPr>
        <w:pStyle w:val="4"/>
        <w:numPr>
          <w:ilvl w:val="0"/>
          <w:numId w:val="2"/>
        </w:numPr>
        <w:spacing w:before="0" w:beforeAutospacing="0" w:after="0" w:afterAutospacing="0" w:line="560" w:lineRule="exact"/>
        <w:ind w:firstLine="64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shd w:val="clear" w:color="auto" w:fill="FFFFFF"/>
        </w:rPr>
        <w:t>不参加专业技能考核的中职生</w:t>
      </w:r>
    </w:p>
    <w:p>
      <w:pPr>
        <w:pStyle w:val="4"/>
        <w:numPr>
          <w:ilvl w:val="0"/>
          <w:numId w:val="2"/>
        </w:numPr>
        <w:spacing w:before="0" w:beforeAutospacing="0" w:after="0" w:afterAutospacing="0" w:line="560" w:lineRule="exact"/>
        <w:ind w:firstLine="64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shd w:val="clear" w:color="auto" w:fill="FFFFFF"/>
        </w:rPr>
        <w:t>学院资格审核合格的免试录取考生</w:t>
      </w:r>
    </w:p>
    <w:p>
      <w:pPr>
        <w:pStyle w:val="10"/>
        <w:numPr>
          <w:ilvl w:val="0"/>
          <w:numId w:val="1"/>
        </w:numPr>
        <w:spacing w:line="560" w:lineRule="exact"/>
        <w:ind w:firstLine="602"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30"/>
          <w:szCs w:val="30"/>
        </w:rPr>
        <w:t>考试与评分方法</w:t>
      </w:r>
    </w:p>
    <w:p>
      <w:pPr>
        <w:pStyle w:val="4"/>
        <w:spacing w:before="0" w:beforeAutospacing="0" w:after="0" w:afterAutospacing="0" w:line="560" w:lineRule="exact"/>
        <w:ind w:left="5" w:firstLine="638" w:firstLineChars="228"/>
        <w:rPr>
          <w:rFonts w:hint="eastAsia" w:asciiTheme="majorEastAsia" w:hAnsiTheme="majorEastAsia" w:eastAsiaTheme="majorEastAsia" w:cstheme="majorEastAsia"/>
          <w:color w:val="333333"/>
          <w:sz w:val="28"/>
          <w:szCs w:val="28"/>
          <w:shd w:val="clear" w:color="auto" w:fill="FFFFFF"/>
        </w:rPr>
      </w:pPr>
      <w:r>
        <w:rPr>
          <w:rFonts w:hint="eastAsia" w:asciiTheme="majorEastAsia" w:hAnsiTheme="majorEastAsia" w:eastAsiaTheme="majorEastAsia" w:cstheme="majorEastAsia"/>
          <w:sz w:val="28"/>
          <w:szCs w:val="28"/>
        </w:rPr>
        <w:t>1.《职业能力倾向测</w:t>
      </w:r>
      <w:r>
        <w:rPr>
          <w:rFonts w:hint="eastAsia" w:asciiTheme="majorEastAsia" w:hAnsiTheme="majorEastAsia" w:eastAsiaTheme="majorEastAsia" w:cstheme="majorEastAsia"/>
          <w:color w:val="333333"/>
          <w:sz w:val="28"/>
          <w:szCs w:val="28"/>
          <w:shd w:val="clear" w:color="auto" w:fill="FFFFFF"/>
          <w:lang w:eastAsia="zh-CN"/>
        </w:rPr>
        <w:t>试</w:t>
      </w:r>
      <w:r>
        <w:rPr>
          <w:rFonts w:hint="eastAsia" w:asciiTheme="majorEastAsia" w:hAnsiTheme="majorEastAsia" w:eastAsiaTheme="majorEastAsia" w:cstheme="majorEastAsia"/>
          <w:color w:val="333333"/>
          <w:sz w:val="28"/>
          <w:szCs w:val="28"/>
          <w:shd w:val="clear" w:color="auto" w:fill="FFFFFF"/>
        </w:rPr>
        <w:t>》全部为客观性试题，题型一般为单选题和多选题；闭卷考试；考试时间为30分钟。</w:t>
      </w:r>
      <w:bookmarkStart w:id="0" w:name="_GoBack"/>
      <w:bookmarkEnd w:id="0"/>
    </w:p>
    <w:p>
      <w:pPr>
        <w:pStyle w:val="4"/>
        <w:spacing w:before="0" w:beforeAutospacing="0" w:after="0" w:afterAutospacing="0" w:line="560" w:lineRule="exact"/>
        <w:ind w:left="5" w:firstLine="638" w:firstLineChars="228"/>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sz w:val="28"/>
          <w:szCs w:val="28"/>
        </w:rPr>
        <w:t>2.试题总分为100分。每小题按答题显示的能力倾向的强弱给分。如满分为5分，则分值5、4、3、2、1分别对应能力倾向的“强”“较强”“一般”“较弱”“弱”。</w:t>
      </w:r>
    </w:p>
    <w:p>
      <w:pPr>
        <w:pStyle w:val="10"/>
        <w:spacing w:line="560" w:lineRule="exact"/>
        <w:ind w:firstLine="561"/>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30"/>
          <w:szCs w:val="30"/>
        </w:rPr>
        <w:t>五、测试内容和要求</w:t>
      </w:r>
    </w:p>
    <w:p>
      <w:pPr>
        <w:pStyle w:val="4"/>
        <w:numPr>
          <w:ilvl w:val="0"/>
          <w:numId w:val="3"/>
        </w:numPr>
        <w:spacing w:before="0" w:beforeAutospacing="0" w:after="0" w:afterAutospacing="0" w:line="560" w:lineRule="exact"/>
        <w:jc w:val="both"/>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测试内容及分值比例</w:t>
      </w:r>
    </w:p>
    <w:p>
      <w:pPr>
        <w:pStyle w:val="4"/>
        <w:spacing w:before="0" w:beforeAutospacing="0" w:after="0" w:afterAutospacing="0" w:line="560" w:lineRule="exact"/>
        <w:ind w:left="550" w:leftChars="250" w:firstLine="280" w:firstLineChars="100"/>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1.“一般学习能力倾向”约占10%</w:t>
      </w:r>
    </w:p>
    <w:p>
      <w:pPr>
        <w:pStyle w:val="4"/>
        <w:spacing w:before="0" w:beforeAutospacing="0" w:after="0" w:afterAutospacing="0" w:line="560" w:lineRule="exact"/>
        <w:ind w:left="550" w:leftChars="250" w:firstLine="280" w:firstLineChars="100"/>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2.“言语能力倾向”约占25%</w:t>
      </w:r>
    </w:p>
    <w:p>
      <w:pPr>
        <w:pStyle w:val="4"/>
        <w:spacing w:before="0" w:beforeAutospacing="0" w:after="0" w:afterAutospacing="0" w:line="560" w:lineRule="exact"/>
        <w:ind w:left="550" w:leftChars="250" w:firstLine="280" w:firstLineChars="100"/>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3.“书写知觉倾向”约占15%</w:t>
      </w:r>
    </w:p>
    <w:p>
      <w:pPr>
        <w:pStyle w:val="4"/>
        <w:spacing w:before="0" w:beforeAutospacing="0" w:after="0" w:afterAutospacing="0" w:line="560" w:lineRule="exact"/>
        <w:ind w:left="550" w:leftChars="250" w:firstLine="280" w:firstLineChars="100"/>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4.“数学能力倾向”约占20%</w:t>
      </w:r>
    </w:p>
    <w:p>
      <w:pPr>
        <w:pStyle w:val="4"/>
        <w:spacing w:before="0" w:beforeAutospacing="0" w:after="0" w:afterAutospacing="0" w:line="560" w:lineRule="exact"/>
        <w:ind w:left="550" w:leftChars="250" w:firstLine="280" w:firstLineChars="100"/>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5.“空间判断能力倾向”约占15%</w:t>
      </w:r>
    </w:p>
    <w:p>
      <w:pPr>
        <w:pStyle w:val="4"/>
        <w:spacing w:before="0" w:beforeAutospacing="0" w:after="0" w:afterAutospacing="0" w:line="560" w:lineRule="exact"/>
        <w:ind w:left="550" w:leftChars="250" w:firstLine="280" w:firstLineChars="100"/>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6.“形态知觉能力倾向”约占15%</w:t>
      </w:r>
    </w:p>
    <w:p>
      <w:pPr>
        <w:pStyle w:val="4"/>
        <w:spacing w:before="0" w:beforeAutospacing="0" w:after="0" w:afterAutospacing="0" w:line="560" w:lineRule="exact"/>
        <w:ind w:firstLine="703" w:firstLineChars="250"/>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（二）测试范围及要求</w:t>
      </w:r>
    </w:p>
    <w:p>
      <w:pPr>
        <w:pStyle w:val="4"/>
        <w:shd w:val="clear" w:color="auto" w:fill="FFFFFF"/>
        <w:spacing w:beforeLines="50" w:beforeAutospacing="0" w:after="0" w:afterAutospacing="0" w:line="560" w:lineRule="exact"/>
        <w:jc w:val="center"/>
        <w:rPr>
          <w:rStyle w:val="7"/>
          <w:rFonts w:asciiTheme="majorEastAsia" w:hAnsiTheme="majorEastAsia" w:eastAsiaTheme="majorEastAsia" w:cstheme="majorEastAsia"/>
          <w:color w:val="000000"/>
          <w:sz w:val="28"/>
          <w:szCs w:val="28"/>
          <w:shd w:val="clear" w:color="auto" w:fill="FFFFFF"/>
        </w:rPr>
      </w:pPr>
      <w:r>
        <w:rPr>
          <w:rStyle w:val="7"/>
          <w:rFonts w:hint="eastAsia" w:asciiTheme="majorEastAsia" w:hAnsiTheme="majorEastAsia" w:eastAsiaTheme="majorEastAsia" w:cstheme="majorEastAsia"/>
          <w:color w:val="000000"/>
          <w:sz w:val="28"/>
          <w:szCs w:val="28"/>
          <w:shd w:val="clear" w:color="auto" w:fill="FFFFFF"/>
        </w:rPr>
        <w:t>第一部分：一般学习能力倾向</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一般学习能力是指人们认识、理解客观事物并运用知识、经验等解决问题的基本能力，又可称为智力。它包括记忆能力、观察能力、注意能力、想象能力、思维能力，特别是逻辑思维能力。职业或专业的水平越高，对人的一般能力的要求也越高。</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能力测试主要包括：</w:t>
      </w:r>
    </w:p>
    <w:p>
      <w:pPr>
        <w:pStyle w:val="4"/>
        <w:numPr>
          <w:ilvl w:val="0"/>
          <w:numId w:val="4"/>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快速轻松地学习新内容</w:t>
      </w:r>
    </w:p>
    <w:p>
      <w:pPr>
        <w:pStyle w:val="4"/>
        <w:numPr>
          <w:ilvl w:val="0"/>
          <w:numId w:val="4"/>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快速轻松地解决数学题目</w:t>
      </w:r>
    </w:p>
    <w:p>
      <w:pPr>
        <w:pStyle w:val="4"/>
        <w:numPr>
          <w:ilvl w:val="0"/>
          <w:numId w:val="4"/>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对问题的理解、分析和综合能力</w:t>
      </w:r>
    </w:p>
    <w:p>
      <w:pPr>
        <w:pStyle w:val="4"/>
        <w:numPr>
          <w:ilvl w:val="0"/>
          <w:numId w:val="4"/>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对所学知识的记忆能力</w:t>
      </w:r>
    </w:p>
    <w:p>
      <w:pPr>
        <w:pStyle w:val="4"/>
        <w:shd w:val="clear" w:color="auto" w:fill="FFFFFF"/>
        <w:spacing w:before="0" w:beforeAutospacing="0" w:after="0" w:afterAutospacing="0" w:line="560" w:lineRule="exact"/>
        <w:jc w:val="center"/>
        <w:rPr>
          <w:rStyle w:val="7"/>
          <w:rFonts w:asciiTheme="majorEastAsia" w:hAnsiTheme="majorEastAsia" w:eastAsiaTheme="majorEastAsia" w:cstheme="majorEastAsia"/>
          <w:color w:val="000000"/>
          <w:sz w:val="28"/>
          <w:szCs w:val="28"/>
          <w:shd w:val="clear" w:color="auto" w:fill="FFFFFF"/>
        </w:rPr>
      </w:pPr>
      <w:r>
        <w:rPr>
          <w:rStyle w:val="7"/>
          <w:rFonts w:hint="eastAsia" w:asciiTheme="majorEastAsia" w:hAnsiTheme="majorEastAsia" w:eastAsiaTheme="majorEastAsia" w:cstheme="majorEastAsia"/>
          <w:color w:val="000000"/>
          <w:sz w:val="28"/>
          <w:szCs w:val="28"/>
          <w:shd w:val="clear" w:color="auto" w:fill="FFFFFF"/>
        </w:rPr>
        <w:t>第二部分：语言能力倾向</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语言能力是指人对词语及其含义的理解和使用能力，对句子、段落、篇章的理解能力，以及善于清楚而正确地表达自己的观点和向别人介绍信息的能力。不同职业对人的语言能力要求亦不同，但语言表达交流是所有职业人员都需要具备的能力。</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能力测试主要包括：</w:t>
      </w:r>
    </w:p>
    <w:p>
      <w:pPr>
        <w:pStyle w:val="4"/>
        <w:numPr>
          <w:ilvl w:val="0"/>
          <w:numId w:val="5"/>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阅读速度和理解能力</w:t>
      </w:r>
    </w:p>
    <w:p>
      <w:pPr>
        <w:pStyle w:val="4"/>
        <w:numPr>
          <w:ilvl w:val="0"/>
          <w:numId w:val="5"/>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善于表达自己的观点</w:t>
      </w:r>
    </w:p>
    <w:p>
      <w:pPr>
        <w:pStyle w:val="4"/>
        <w:numPr>
          <w:ilvl w:val="0"/>
          <w:numId w:val="5"/>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掌握词汇量的程度</w:t>
      </w:r>
    </w:p>
    <w:p>
      <w:pPr>
        <w:pStyle w:val="4"/>
        <w:numPr>
          <w:ilvl w:val="0"/>
          <w:numId w:val="5"/>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准确、得体地遣词用字</w:t>
      </w:r>
    </w:p>
    <w:p>
      <w:pPr>
        <w:pStyle w:val="4"/>
        <w:numPr>
          <w:ilvl w:val="0"/>
          <w:numId w:val="5"/>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发现错别字或病句</w:t>
      </w:r>
    </w:p>
    <w:p>
      <w:pPr>
        <w:pStyle w:val="4"/>
        <w:shd w:val="clear" w:color="auto" w:fill="FFFFFF"/>
        <w:spacing w:before="0" w:beforeAutospacing="0" w:after="0" w:afterAutospacing="0" w:line="560" w:lineRule="exact"/>
        <w:jc w:val="center"/>
        <w:rPr>
          <w:rFonts w:asciiTheme="majorEastAsia" w:hAnsiTheme="majorEastAsia" w:eastAsiaTheme="majorEastAsia" w:cstheme="majorEastAsia"/>
          <w:color w:val="000000"/>
          <w:sz w:val="28"/>
          <w:szCs w:val="28"/>
          <w:shd w:val="clear" w:color="auto" w:fill="FFFFFF"/>
        </w:rPr>
      </w:pPr>
      <w:r>
        <w:rPr>
          <w:rStyle w:val="7"/>
          <w:rFonts w:hint="eastAsia" w:asciiTheme="majorEastAsia" w:hAnsiTheme="majorEastAsia" w:eastAsiaTheme="majorEastAsia" w:cstheme="majorEastAsia"/>
          <w:color w:val="000000"/>
          <w:sz w:val="28"/>
          <w:szCs w:val="28"/>
          <w:shd w:val="clear" w:color="auto" w:fill="FFFFFF"/>
        </w:rPr>
        <w:t>第三部分：书写知觉能力倾向</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书写知觉能力是指对言语或表格式的材料细节的感知能力，以及应用文的写作能力。基本的书写知觉是绝大多数职业人员都需要具备的能力。</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能力测试主要包括：</w:t>
      </w:r>
    </w:p>
    <w:p>
      <w:pPr>
        <w:pStyle w:val="4"/>
        <w:numPr>
          <w:ilvl w:val="0"/>
          <w:numId w:val="6"/>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快速准确的抄写资料</w:t>
      </w:r>
    </w:p>
    <w:p>
      <w:pPr>
        <w:pStyle w:val="4"/>
        <w:numPr>
          <w:ilvl w:val="0"/>
          <w:numId w:val="6"/>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书写工整无错别字</w:t>
      </w:r>
    </w:p>
    <w:p>
      <w:pPr>
        <w:pStyle w:val="4"/>
        <w:numPr>
          <w:ilvl w:val="0"/>
          <w:numId w:val="6"/>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一般应用文的写作能力</w:t>
      </w:r>
    </w:p>
    <w:p>
      <w:pPr>
        <w:pStyle w:val="4"/>
        <w:shd w:val="clear" w:color="auto" w:fill="FFFFFF"/>
        <w:spacing w:before="0" w:beforeAutospacing="0" w:after="0" w:afterAutospacing="0" w:line="560" w:lineRule="exact"/>
        <w:jc w:val="center"/>
        <w:rPr>
          <w:rStyle w:val="7"/>
          <w:rFonts w:asciiTheme="majorEastAsia" w:hAnsiTheme="majorEastAsia" w:eastAsiaTheme="majorEastAsia" w:cstheme="majorEastAsia"/>
          <w:color w:val="000000"/>
          <w:sz w:val="28"/>
          <w:szCs w:val="28"/>
          <w:shd w:val="clear" w:color="auto" w:fill="FFFFFF"/>
        </w:rPr>
      </w:pPr>
      <w:r>
        <w:rPr>
          <w:rStyle w:val="7"/>
          <w:rFonts w:hint="eastAsia" w:asciiTheme="majorEastAsia" w:hAnsiTheme="majorEastAsia" w:eastAsiaTheme="majorEastAsia" w:cstheme="majorEastAsia"/>
          <w:color w:val="000000"/>
          <w:sz w:val="28"/>
          <w:szCs w:val="28"/>
          <w:shd w:val="clear" w:color="auto" w:fill="FFFFFF"/>
        </w:rPr>
        <w:t>第四部分：数学能力倾向</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数学能力是指迅速而准确地运算的能力。大部分职业都要求人们有一定的运算能力，但不同职业对人的数学能力的要求程度不同。</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能力测试主要包括：</w:t>
      </w:r>
    </w:p>
    <w:p>
      <w:pPr>
        <w:pStyle w:val="4"/>
        <w:numPr>
          <w:ilvl w:val="0"/>
          <w:numId w:val="7"/>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对数字的抽象概括</w:t>
      </w:r>
    </w:p>
    <w:p>
      <w:pPr>
        <w:pStyle w:val="4"/>
        <w:numPr>
          <w:ilvl w:val="0"/>
          <w:numId w:val="7"/>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笔算能力</w:t>
      </w:r>
    </w:p>
    <w:p>
      <w:pPr>
        <w:pStyle w:val="4"/>
        <w:numPr>
          <w:ilvl w:val="0"/>
          <w:numId w:val="7"/>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心算能力</w:t>
      </w:r>
    </w:p>
    <w:p>
      <w:pPr>
        <w:pStyle w:val="4"/>
        <w:numPr>
          <w:ilvl w:val="0"/>
          <w:numId w:val="7"/>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数学水平</w:t>
      </w:r>
    </w:p>
    <w:p>
      <w:pPr>
        <w:pStyle w:val="10"/>
        <w:spacing w:line="560" w:lineRule="exact"/>
        <w:jc w:val="center"/>
        <w:rPr>
          <w:rStyle w:val="7"/>
          <w:rFonts w:asciiTheme="majorEastAsia" w:hAnsiTheme="majorEastAsia" w:eastAsiaTheme="majorEastAsia" w:cstheme="majorEastAsia"/>
          <w:color w:val="000000"/>
          <w:sz w:val="28"/>
          <w:szCs w:val="28"/>
          <w:shd w:val="clear" w:color="auto" w:fill="FFFFFF"/>
        </w:rPr>
      </w:pPr>
      <w:r>
        <w:rPr>
          <w:rStyle w:val="7"/>
          <w:rFonts w:hint="eastAsia" w:asciiTheme="majorEastAsia" w:hAnsiTheme="majorEastAsia" w:eastAsiaTheme="majorEastAsia" w:cstheme="majorEastAsia"/>
          <w:color w:val="000000"/>
          <w:sz w:val="28"/>
          <w:szCs w:val="28"/>
          <w:shd w:val="clear" w:color="auto" w:fill="FFFFFF"/>
        </w:rPr>
        <w:t>第五部分：空间判断能力倾向</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空间判断能力是指看懂几何图形，识别物体在空间运动中的联系，解决几何问题的能力。</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能力测试主要包括：</w:t>
      </w:r>
    </w:p>
    <w:p>
      <w:pPr>
        <w:pStyle w:val="4"/>
        <w:numPr>
          <w:ilvl w:val="0"/>
          <w:numId w:val="8"/>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解决立体几何方面的问题</w:t>
      </w:r>
    </w:p>
    <w:p>
      <w:pPr>
        <w:pStyle w:val="4"/>
        <w:numPr>
          <w:ilvl w:val="0"/>
          <w:numId w:val="8"/>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画三维立体图形</w:t>
      </w:r>
    </w:p>
    <w:p>
      <w:pPr>
        <w:pStyle w:val="4"/>
        <w:numPr>
          <w:ilvl w:val="0"/>
          <w:numId w:val="8"/>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看几何图形的立体感</w:t>
      </w:r>
    </w:p>
    <w:p>
      <w:pPr>
        <w:pStyle w:val="4"/>
        <w:numPr>
          <w:ilvl w:val="0"/>
          <w:numId w:val="8"/>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想象盒子展开后的平面形状</w:t>
      </w:r>
    </w:p>
    <w:p>
      <w:pPr>
        <w:pStyle w:val="4"/>
        <w:numPr>
          <w:ilvl w:val="0"/>
          <w:numId w:val="8"/>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想象三维度的物体</w:t>
      </w:r>
    </w:p>
    <w:p>
      <w:pPr>
        <w:pStyle w:val="10"/>
        <w:spacing w:line="560" w:lineRule="exact"/>
        <w:jc w:val="center"/>
        <w:rPr>
          <w:rStyle w:val="7"/>
          <w:rFonts w:asciiTheme="majorEastAsia" w:hAnsiTheme="majorEastAsia" w:eastAsiaTheme="majorEastAsia" w:cstheme="majorEastAsia"/>
          <w:color w:val="000000"/>
          <w:sz w:val="28"/>
          <w:szCs w:val="28"/>
          <w:shd w:val="clear" w:color="auto" w:fill="FFFFFF"/>
        </w:rPr>
      </w:pPr>
      <w:r>
        <w:rPr>
          <w:rStyle w:val="7"/>
          <w:rFonts w:hint="eastAsia" w:asciiTheme="majorEastAsia" w:hAnsiTheme="majorEastAsia" w:eastAsiaTheme="majorEastAsia" w:cstheme="majorEastAsia"/>
          <w:color w:val="000000"/>
          <w:sz w:val="28"/>
          <w:szCs w:val="28"/>
          <w:shd w:val="clear" w:color="auto" w:fill="FFFFFF"/>
        </w:rPr>
        <w:t>第六部分：形态知觉能力倾向</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形态知觉能力是指对物体或图像的有关细节的知觉能力。要看出图形的明暗、线的宽度和长度，能辨别细微的差异。</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能力测试主要包括：</w:t>
      </w:r>
    </w:p>
    <w:p>
      <w:pPr>
        <w:pStyle w:val="4"/>
        <w:numPr>
          <w:ilvl w:val="0"/>
          <w:numId w:val="9"/>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发现相似图形中的细微差别</w:t>
      </w:r>
    </w:p>
    <w:p>
      <w:pPr>
        <w:pStyle w:val="4"/>
        <w:numPr>
          <w:ilvl w:val="0"/>
          <w:numId w:val="9"/>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识别物体的形态差别</w:t>
      </w:r>
    </w:p>
    <w:p>
      <w:pPr>
        <w:pStyle w:val="4"/>
        <w:numPr>
          <w:ilvl w:val="0"/>
          <w:numId w:val="9"/>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注意物体的细节部分</w:t>
      </w:r>
    </w:p>
    <w:p>
      <w:pPr>
        <w:pStyle w:val="4"/>
        <w:numPr>
          <w:ilvl w:val="0"/>
          <w:numId w:val="9"/>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观察图案是否正确</w:t>
      </w:r>
    </w:p>
    <w:p>
      <w:pPr>
        <w:pStyle w:val="4"/>
        <w:numPr>
          <w:ilvl w:val="0"/>
          <w:numId w:val="9"/>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对物体的准确细微描述</w:t>
      </w:r>
    </w:p>
    <w:p>
      <w:pPr>
        <w:pStyle w:val="10"/>
        <w:spacing w:line="560" w:lineRule="exact"/>
        <w:ind w:firstLine="561"/>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30"/>
          <w:szCs w:val="30"/>
          <w:lang w:val="en-US" w:eastAsia="zh-CN"/>
        </w:rPr>
        <w:t>六</w:t>
      </w:r>
      <w:r>
        <w:rPr>
          <w:rFonts w:hint="eastAsia" w:asciiTheme="majorEastAsia" w:hAnsiTheme="majorEastAsia" w:eastAsiaTheme="majorEastAsia" w:cstheme="majorEastAsia"/>
          <w:b/>
          <w:bCs/>
          <w:sz w:val="30"/>
          <w:szCs w:val="30"/>
        </w:rPr>
        <w:t>、样题（部分）</w:t>
      </w:r>
    </w:p>
    <w:p>
      <w:pPr>
        <w:pStyle w:val="4"/>
        <w:numPr>
          <w:ilvl w:val="0"/>
          <w:numId w:val="0"/>
        </w:numPr>
        <w:shd w:val="clear" w:color="auto" w:fill="FFFFFF"/>
        <w:adjustRightInd/>
        <w:snapToGrid/>
        <w:spacing w:before="0" w:beforeAutospacing="0" w:after="0" w:afterAutospacing="0" w:line="560" w:lineRule="exact"/>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以下各题均为单项选择题，每小题按答题显示的能力倾向强弱得分，请选出你认为最优的答案。</w:t>
      </w:r>
    </w:p>
    <w:p>
      <w:pPr>
        <w:pStyle w:val="4"/>
        <w:numPr>
          <w:ilvl w:val="0"/>
          <w:numId w:val="0"/>
        </w:numPr>
        <w:shd w:val="clear" w:color="auto" w:fill="FFFFFF"/>
        <w:adjustRightInd/>
        <w:snapToGrid/>
        <w:spacing w:before="0" w:beforeAutospacing="0" w:after="0" w:afterAutospacing="0" w:line="560" w:lineRule="exac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1.选择一个适合你的最佳答案（     ）。</w:t>
      </w:r>
    </w:p>
    <w:p>
      <w:pPr>
        <w:pStyle w:val="4"/>
        <w:numPr>
          <w:ilvl w:val="0"/>
          <w:numId w:val="0"/>
        </w:numPr>
        <w:shd w:val="clear" w:color="auto" w:fill="FFFFFF"/>
        <w:adjustRightInd/>
        <w:snapToGrid/>
        <w:spacing w:before="0" w:beforeAutospacing="0" w:after="0" w:afterAutospacing="0" w:line="560" w:lineRule="exac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A.参加不喜欢的课外活动，我也不走神</w:t>
      </w:r>
    </w:p>
    <w:p>
      <w:pPr>
        <w:pStyle w:val="4"/>
        <w:numPr>
          <w:ilvl w:val="0"/>
          <w:numId w:val="0"/>
        </w:numPr>
        <w:shd w:val="clear" w:color="auto" w:fill="FFFFFF"/>
        <w:adjustRightInd/>
        <w:snapToGrid/>
        <w:spacing w:before="0" w:beforeAutospacing="0" w:after="0" w:afterAutospacing="0" w:line="560" w:lineRule="exac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B.参加喜欢的课外活动，我也不走神</w:t>
      </w:r>
    </w:p>
    <w:p>
      <w:pPr>
        <w:pStyle w:val="4"/>
        <w:numPr>
          <w:ilvl w:val="0"/>
          <w:numId w:val="0"/>
        </w:numPr>
        <w:shd w:val="clear" w:color="auto" w:fill="FFFFFF"/>
        <w:adjustRightInd/>
        <w:snapToGrid/>
        <w:spacing w:before="0" w:beforeAutospacing="0" w:after="0" w:afterAutospacing="0" w:line="560" w:lineRule="exac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C.课外活动中，老师的服饰最吸引我的注意</w:t>
      </w:r>
    </w:p>
    <w:p>
      <w:pPr>
        <w:pStyle w:val="4"/>
        <w:numPr>
          <w:ilvl w:val="0"/>
          <w:numId w:val="0"/>
        </w:numPr>
        <w:shd w:val="clear" w:color="auto" w:fill="FFFFFF"/>
        <w:adjustRightInd/>
        <w:snapToGrid/>
        <w:spacing w:before="0" w:beforeAutospacing="0" w:after="0" w:afterAutospacing="0" w:line="560" w:lineRule="exac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D.参加课外活动时，老师的声音大，我才不走神</w:t>
      </w:r>
    </w:p>
    <w:p>
      <w:pPr>
        <w:pStyle w:val="4"/>
        <w:numPr>
          <w:ilvl w:val="0"/>
          <w:numId w:val="0"/>
        </w:numPr>
        <w:shd w:val="clear" w:color="auto" w:fill="FFFFFF"/>
        <w:adjustRightInd/>
        <w:snapToGrid/>
        <w:spacing w:before="0" w:beforeAutospacing="0" w:after="0" w:afterAutospacing="0" w:line="560" w:lineRule="exac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E.参加课外活动，容易走神</w:t>
      </w:r>
    </w:p>
    <w:p>
      <w:pPr>
        <w:pStyle w:val="4"/>
        <w:numPr>
          <w:ilvl w:val="0"/>
          <w:numId w:val="0"/>
        </w:numPr>
        <w:shd w:val="clear" w:color="auto" w:fill="FFFFFF"/>
        <w:adjustRightInd/>
        <w:snapToGrid/>
        <w:spacing w:before="0" w:beforeAutospacing="0" w:after="0" w:afterAutospacing="0" w:line="560" w:lineRule="exact"/>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w:t>
      </w:r>
      <w:r>
        <w:rPr>
          <w:rFonts w:hint="default" w:asciiTheme="majorEastAsia" w:hAnsiTheme="majorEastAsia" w:eastAsiaTheme="majorEastAsia" w:cstheme="majorEastAsia"/>
          <w:sz w:val="28"/>
          <w:szCs w:val="28"/>
          <w:lang w:val="en-US" w:eastAsia="zh-CN"/>
        </w:rPr>
        <w:t>.下列词语中属于动词的是（     ）。</w:t>
      </w:r>
    </w:p>
    <w:p>
      <w:pPr>
        <w:pStyle w:val="4"/>
        <w:numPr>
          <w:ilvl w:val="0"/>
          <w:numId w:val="0"/>
        </w:numPr>
        <w:shd w:val="clear" w:color="auto" w:fill="FFFFFF"/>
        <w:adjustRightInd/>
        <w:snapToGrid/>
        <w:spacing w:before="0" w:beforeAutospacing="0" w:after="0" w:afterAutospacing="0" w:line="560" w:lineRule="exact"/>
        <w:rPr>
          <w:rFonts w:hint="default" w:asciiTheme="majorEastAsia" w:hAnsiTheme="majorEastAsia" w:eastAsiaTheme="majorEastAsia" w:cstheme="majorEastAsia"/>
          <w:sz w:val="28"/>
          <w:szCs w:val="28"/>
          <w:lang w:val="en-US" w:eastAsia="zh-CN"/>
        </w:rPr>
      </w:pPr>
      <w:r>
        <w:rPr>
          <w:rFonts w:hint="default" w:asciiTheme="majorEastAsia" w:hAnsiTheme="majorEastAsia" w:eastAsiaTheme="majorEastAsia" w:cstheme="majorEastAsia"/>
          <w:sz w:val="28"/>
          <w:szCs w:val="28"/>
          <w:lang w:val="en-US" w:eastAsia="zh-CN"/>
        </w:rPr>
        <w:t>A.站立    站台    车站    站票</w:t>
      </w:r>
    </w:p>
    <w:p>
      <w:pPr>
        <w:pStyle w:val="4"/>
        <w:numPr>
          <w:ilvl w:val="0"/>
          <w:numId w:val="0"/>
        </w:numPr>
        <w:shd w:val="clear" w:color="auto" w:fill="FFFFFF"/>
        <w:adjustRightInd/>
        <w:snapToGrid/>
        <w:spacing w:before="0" w:beforeAutospacing="0" w:after="0" w:afterAutospacing="0" w:line="560" w:lineRule="exact"/>
        <w:rPr>
          <w:rFonts w:hint="default" w:asciiTheme="majorEastAsia" w:hAnsiTheme="majorEastAsia" w:eastAsiaTheme="majorEastAsia" w:cstheme="majorEastAsia"/>
          <w:sz w:val="28"/>
          <w:szCs w:val="28"/>
          <w:lang w:val="en-US" w:eastAsia="zh-CN"/>
        </w:rPr>
      </w:pPr>
      <w:r>
        <w:rPr>
          <w:rFonts w:hint="default" w:asciiTheme="majorEastAsia" w:hAnsiTheme="majorEastAsia" w:eastAsiaTheme="majorEastAsia" w:cstheme="majorEastAsia"/>
          <w:sz w:val="28"/>
          <w:szCs w:val="28"/>
          <w:lang w:val="en-US" w:eastAsia="zh-CN"/>
        </w:rPr>
        <w:t>B.寻找    寻觅    寻常    找寻</w:t>
      </w:r>
    </w:p>
    <w:p>
      <w:pPr>
        <w:pStyle w:val="4"/>
        <w:numPr>
          <w:ilvl w:val="0"/>
          <w:numId w:val="0"/>
        </w:numPr>
        <w:shd w:val="clear" w:color="auto" w:fill="FFFFFF"/>
        <w:adjustRightInd/>
        <w:snapToGrid/>
        <w:spacing w:before="0" w:beforeAutospacing="0" w:after="0" w:afterAutospacing="0" w:line="560" w:lineRule="exact"/>
        <w:rPr>
          <w:rFonts w:hint="default" w:asciiTheme="majorEastAsia" w:hAnsiTheme="majorEastAsia" w:eastAsiaTheme="majorEastAsia" w:cstheme="majorEastAsia"/>
          <w:sz w:val="28"/>
          <w:szCs w:val="28"/>
          <w:lang w:val="en-US" w:eastAsia="zh-CN"/>
        </w:rPr>
      </w:pPr>
      <w:r>
        <w:rPr>
          <w:rFonts w:hint="default" w:asciiTheme="majorEastAsia" w:hAnsiTheme="majorEastAsia" w:eastAsiaTheme="majorEastAsia" w:cstheme="majorEastAsia"/>
          <w:sz w:val="28"/>
          <w:szCs w:val="28"/>
          <w:lang w:val="en-US" w:eastAsia="zh-CN"/>
        </w:rPr>
        <w:t xml:space="preserve">C.转动    流动    搬动    浮动    </w:t>
      </w:r>
    </w:p>
    <w:p>
      <w:pPr>
        <w:pStyle w:val="4"/>
        <w:numPr>
          <w:ilvl w:val="0"/>
          <w:numId w:val="0"/>
        </w:numPr>
        <w:shd w:val="clear" w:color="auto" w:fill="FFFFFF"/>
        <w:adjustRightInd/>
        <w:snapToGrid/>
        <w:spacing w:before="0" w:beforeAutospacing="0" w:after="0" w:afterAutospacing="0" w:line="560" w:lineRule="exact"/>
        <w:rPr>
          <w:rFonts w:hint="default" w:asciiTheme="majorEastAsia" w:hAnsiTheme="majorEastAsia" w:eastAsiaTheme="majorEastAsia" w:cstheme="majorEastAsia"/>
          <w:sz w:val="28"/>
          <w:szCs w:val="28"/>
          <w:lang w:val="en-US" w:eastAsia="zh-CN"/>
        </w:rPr>
      </w:pPr>
      <w:r>
        <w:rPr>
          <w:rFonts w:hint="default" w:asciiTheme="majorEastAsia" w:hAnsiTheme="majorEastAsia" w:eastAsiaTheme="majorEastAsia" w:cstheme="majorEastAsia"/>
          <w:sz w:val="28"/>
          <w:szCs w:val="28"/>
          <w:lang w:val="en-US" w:eastAsia="zh-CN"/>
        </w:rPr>
        <w:t>D.选拔    选择    选票    选手</w:t>
      </w:r>
    </w:p>
    <w:p>
      <w:pPr>
        <w:pStyle w:val="4"/>
        <w:numPr>
          <w:ilvl w:val="0"/>
          <w:numId w:val="0"/>
        </w:numPr>
        <w:shd w:val="clear" w:color="auto" w:fill="FFFFFF"/>
        <w:adjustRightInd/>
        <w:snapToGrid/>
        <w:spacing w:before="0" w:beforeAutospacing="0" w:after="0" w:afterAutospacing="0" w:line="560" w:lineRule="exact"/>
        <w:rPr>
          <w:rFonts w:hint="default" w:asciiTheme="majorEastAsia" w:hAnsiTheme="majorEastAsia" w:eastAsiaTheme="majorEastAsia" w:cstheme="majorEastAsia"/>
          <w:sz w:val="28"/>
          <w:szCs w:val="28"/>
          <w:lang w:val="en-US" w:eastAsia="zh-CN"/>
        </w:rPr>
      </w:pPr>
      <w:r>
        <w:rPr>
          <w:rFonts w:hint="default" w:asciiTheme="majorEastAsia" w:hAnsiTheme="majorEastAsia" w:eastAsiaTheme="majorEastAsia" w:cstheme="majorEastAsia"/>
          <w:sz w:val="28"/>
          <w:szCs w:val="28"/>
          <w:lang w:val="en-US" w:eastAsia="zh-CN"/>
        </w:rPr>
        <w:t>E.网球    网课    网页    翻译</w:t>
      </w:r>
    </w:p>
    <w:p>
      <w:pPr>
        <w:pStyle w:val="4"/>
        <w:numPr>
          <w:ilvl w:val="0"/>
          <w:numId w:val="0"/>
        </w:numPr>
        <w:shd w:val="clear" w:color="auto" w:fill="FFFFFF"/>
        <w:adjustRightInd/>
        <w:snapToGrid/>
        <w:spacing w:before="0" w:beforeAutospacing="0" w:after="0" w:afterAutospacing="0" w:line="560" w:lineRule="exact"/>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w:t>
      </w:r>
      <w:r>
        <w:rPr>
          <w:rFonts w:hint="default" w:asciiTheme="majorEastAsia" w:hAnsiTheme="majorEastAsia" w:eastAsiaTheme="majorEastAsia" w:cstheme="majorEastAsia"/>
          <w:sz w:val="28"/>
          <w:szCs w:val="28"/>
          <w:lang w:val="en-US" w:eastAsia="zh-CN"/>
        </w:rPr>
        <w:t xml:space="preserve">.下列数中质数有多少个（     ）？ </w:t>
      </w:r>
    </w:p>
    <w:p>
      <w:pPr>
        <w:pStyle w:val="4"/>
        <w:numPr>
          <w:ilvl w:val="0"/>
          <w:numId w:val="0"/>
        </w:numPr>
        <w:shd w:val="clear" w:color="auto" w:fill="FFFFFF"/>
        <w:adjustRightInd/>
        <w:snapToGrid/>
        <w:spacing w:before="0" w:beforeAutospacing="0" w:after="0" w:afterAutospacing="0" w:line="560" w:lineRule="exact"/>
        <w:rPr>
          <w:rFonts w:hint="default" w:asciiTheme="majorEastAsia" w:hAnsiTheme="majorEastAsia" w:eastAsiaTheme="majorEastAsia" w:cstheme="majorEastAsia"/>
          <w:sz w:val="28"/>
          <w:szCs w:val="28"/>
          <w:lang w:val="en-US" w:eastAsia="zh-CN"/>
        </w:rPr>
      </w:pPr>
      <w:r>
        <w:rPr>
          <w:rFonts w:hint="default" w:asciiTheme="majorEastAsia" w:hAnsiTheme="majorEastAsia" w:eastAsiaTheme="majorEastAsia" w:cstheme="majorEastAsia"/>
          <w:sz w:val="28"/>
          <w:szCs w:val="28"/>
          <w:lang w:val="en-US" w:eastAsia="zh-CN"/>
        </w:rPr>
        <w:t>1；2；3；4；5；7；10；13；15；17；18；19</w:t>
      </w:r>
    </w:p>
    <w:p>
      <w:pPr>
        <w:pStyle w:val="4"/>
        <w:numPr>
          <w:ilvl w:val="0"/>
          <w:numId w:val="0"/>
        </w:numPr>
        <w:shd w:val="clear" w:color="auto" w:fill="FFFFFF"/>
        <w:adjustRightInd/>
        <w:snapToGrid/>
        <w:spacing w:before="0" w:beforeAutospacing="0" w:after="0" w:afterAutospacing="0" w:line="560" w:lineRule="exact"/>
        <w:rPr>
          <w:rFonts w:hint="default" w:asciiTheme="majorEastAsia" w:hAnsiTheme="majorEastAsia" w:eastAsiaTheme="majorEastAsia" w:cstheme="majorEastAsia"/>
          <w:sz w:val="28"/>
          <w:szCs w:val="28"/>
          <w:lang w:val="en-US" w:eastAsia="zh-CN"/>
        </w:rPr>
      </w:pPr>
      <w:r>
        <w:rPr>
          <w:rFonts w:hint="default" w:asciiTheme="majorEastAsia" w:hAnsiTheme="majorEastAsia" w:eastAsiaTheme="majorEastAsia" w:cstheme="majorEastAsia"/>
          <w:sz w:val="28"/>
          <w:szCs w:val="28"/>
          <w:lang w:val="en-US" w:eastAsia="zh-CN"/>
        </w:rPr>
        <w:t>A.8      B.7      C.6      D.5      E.4</w:t>
      </w:r>
    </w:p>
    <w:p>
      <w:pPr>
        <w:pStyle w:val="4"/>
        <w:numPr>
          <w:ilvl w:val="0"/>
          <w:numId w:val="0"/>
        </w:numPr>
        <w:shd w:val="clear" w:color="auto" w:fill="FFFFFF"/>
        <w:adjustRightInd/>
        <w:snapToGrid/>
        <w:spacing w:before="0" w:beforeAutospacing="0" w:after="0" w:afterAutospacing="0" w:line="560" w:lineRule="exact"/>
        <w:rPr>
          <w:rFonts w:hint="default" w:asciiTheme="majorEastAsia" w:hAnsiTheme="majorEastAsia" w:eastAsiaTheme="majorEastAsia" w:cstheme="majorEastAsia"/>
          <w:sz w:val="28"/>
          <w:szCs w:val="28"/>
          <w:lang w:val="en-US" w:eastAsia="zh-CN"/>
        </w:rPr>
      </w:pPr>
    </w:p>
    <w:p>
      <w:pPr>
        <w:pStyle w:val="10"/>
        <w:spacing w:line="560" w:lineRule="exact"/>
        <w:rPr>
          <w:rFonts w:asciiTheme="majorEastAsia" w:hAnsiTheme="majorEastAsia" w:eastAsiaTheme="majorEastAsia" w:cstheme="majorEastAsia"/>
          <w:b/>
          <w:bCs/>
          <w:sz w:val="28"/>
          <w:szCs w:val="28"/>
        </w:rPr>
      </w:pPr>
    </w:p>
    <w:p>
      <w:pPr>
        <w:spacing w:after="0" w:line="560" w:lineRule="exact"/>
        <w:rPr>
          <w:rFonts w:asciiTheme="majorEastAsia" w:hAnsiTheme="majorEastAsia" w:eastAsiaTheme="majorEastAsia" w:cstheme="majorEastAsia"/>
          <w:sz w:val="28"/>
          <w:szCs w:val="28"/>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D14E4"/>
    <w:multiLevelType w:val="multilevel"/>
    <w:tmpl w:val="157D14E4"/>
    <w:lvl w:ilvl="0" w:tentative="0">
      <w:start w:val="1"/>
      <w:numFmt w:val="japaneseCounting"/>
      <w:lvlText w:val="（%1）"/>
      <w:lvlJc w:val="left"/>
      <w:pPr>
        <w:ind w:left="1380" w:hanging="855"/>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
    <w:nsid w:val="58B3D9FA"/>
    <w:multiLevelType w:val="singleLevel"/>
    <w:tmpl w:val="58B3D9FA"/>
    <w:lvl w:ilvl="0" w:tentative="0">
      <w:start w:val="3"/>
      <w:numFmt w:val="chineseCounting"/>
      <w:suff w:val="nothing"/>
      <w:lvlText w:val="%1、"/>
      <w:lvlJc w:val="left"/>
    </w:lvl>
  </w:abstractNum>
  <w:abstractNum w:abstractNumId="2">
    <w:nsid w:val="58B3E5F1"/>
    <w:multiLevelType w:val="singleLevel"/>
    <w:tmpl w:val="58B3E5F1"/>
    <w:lvl w:ilvl="0" w:tentative="0">
      <w:start w:val="1"/>
      <w:numFmt w:val="decimal"/>
      <w:suff w:val="nothing"/>
      <w:lvlText w:val="%1."/>
      <w:lvlJc w:val="left"/>
    </w:lvl>
  </w:abstractNum>
  <w:abstractNum w:abstractNumId="3">
    <w:nsid w:val="58B42F4A"/>
    <w:multiLevelType w:val="singleLevel"/>
    <w:tmpl w:val="58B42F4A"/>
    <w:lvl w:ilvl="0" w:tentative="0">
      <w:start w:val="1"/>
      <w:numFmt w:val="decimal"/>
      <w:suff w:val="nothing"/>
      <w:lvlText w:val="%1."/>
      <w:lvlJc w:val="left"/>
    </w:lvl>
  </w:abstractNum>
  <w:abstractNum w:abstractNumId="4">
    <w:nsid w:val="58B431B3"/>
    <w:multiLevelType w:val="singleLevel"/>
    <w:tmpl w:val="58B431B3"/>
    <w:lvl w:ilvl="0" w:tentative="0">
      <w:start w:val="1"/>
      <w:numFmt w:val="decimal"/>
      <w:suff w:val="nothing"/>
      <w:lvlText w:val="%1."/>
      <w:lvlJc w:val="left"/>
    </w:lvl>
  </w:abstractNum>
  <w:abstractNum w:abstractNumId="5">
    <w:nsid w:val="58B43385"/>
    <w:multiLevelType w:val="singleLevel"/>
    <w:tmpl w:val="58B43385"/>
    <w:lvl w:ilvl="0" w:tentative="0">
      <w:start w:val="1"/>
      <w:numFmt w:val="decimal"/>
      <w:suff w:val="nothing"/>
      <w:lvlText w:val="%1."/>
      <w:lvlJc w:val="left"/>
    </w:lvl>
  </w:abstractNum>
  <w:abstractNum w:abstractNumId="6">
    <w:nsid w:val="58B43586"/>
    <w:multiLevelType w:val="singleLevel"/>
    <w:tmpl w:val="58B43586"/>
    <w:lvl w:ilvl="0" w:tentative="0">
      <w:start w:val="1"/>
      <w:numFmt w:val="decimal"/>
      <w:suff w:val="nothing"/>
      <w:lvlText w:val="%1."/>
      <w:lvlJc w:val="left"/>
    </w:lvl>
  </w:abstractNum>
  <w:abstractNum w:abstractNumId="7">
    <w:nsid w:val="58B436A7"/>
    <w:multiLevelType w:val="singleLevel"/>
    <w:tmpl w:val="58B436A7"/>
    <w:lvl w:ilvl="0" w:tentative="0">
      <w:start w:val="1"/>
      <w:numFmt w:val="decimal"/>
      <w:suff w:val="nothing"/>
      <w:lvlText w:val="%1."/>
      <w:lvlJc w:val="left"/>
    </w:lvl>
  </w:abstractNum>
  <w:abstractNum w:abstractNumId="8">
    <w:nsid w:val="58B43782"/>
    <w:multiLevelType w:val="singleLevel"/>
    <w:tmpl w:val="58B43782"/>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23A17"/>
    <w:rsid w:val="001967A2"/>
    <w:rsid w:val="002817C6"/>
    <w:rsid w:val="00323B43"/>
    <w:rsid w:val="00377868"/>
    <w:rsid w:val="003828F7"/>
    <w:rsid w:val="00392C2A"/>
    <w:rsid w:val="003D2E38"/>
    <w:rsid w:val="003D37D8"/>
    <w:rsid w:val="003F2AB6"/>
    <w:rsid w:val="00426133"/>
    <w:rsid w:val="004358AB"/>
    <w:rsid w:val="00465853"/>
    <w:rsid w:val="004E230D"/>
    <w:rsid w:val="00540211"/>
    <w:rsid w:val="005C00BE"/>
    <w:rsid w:val="0060086C"/>
    <w:rsid w:val="00632388"/>
    <w:rsid w:val="006732FD"/>
    <w:rsid w:val="006C648D"/>
    <w:rsid w:val="006F7209"/>
    <w:rsid w:val="00734FE8"/>
    <w:rsid w:val="00876CC2"/>
    <w:rsid w:val="008B7726"/>
    <w:rsid w:val="00903B82"/>
    <w:rsid w:val="00917F96"/>
    <w:rsid w:val="0098057C"/>
    <w:rsid w:val="00A03072"/>
    <w:rsid w:val="00A26479"/>
    <w:rsid w:val="00A3124F"/>
    <w:rsid w:val="00AC4CA6"/>
    <w:rsid w:val="00CA0380"/>
    <w:rsid w:val="00CB3D3E"/>
    <w:rsid w:val="00D03346"/>
    <w:rsid w:val="00D31D50"/>
    <w:rsid w:val="00E00C13"/>
    <w:rsid w:val="00E023B7"/>
    <w:rsid w:val="00E06393"/>
    <w:rsid w:val="00EA00B2"/>
    <w:rsid w:val="00EA0FAE"/>
    <w:rsid w:val="00FC6CE9"/>
    <w:rsid w:val="0E2E0E70"/>
    <w:rsid w:val="10B16CC3"/>
    <w:rsid w:val="1825158B"/>
    <w:rsid w:val="1F4B7144"/>
    <w:rsid w:val="1F5E468A"/>
    <w:rsid w:val="263020C0"/>
    <w:rsid w:val="30C10312"/>
    <w:rsid w:val="36C33FFD"/>
    <w:rsid w:val="36EF77BC"/>
    <w:rsid w:val="404F7859"/>
    <w:rsid w:val="4E543569"/>
    <w:rsid w:val="51A64D02"/>
    <w:rsid w:val="51F55EF2"/>
    <w:rsid w:val="55BF3E22"/>
    <w:rsid w:val="56F81F21"/>
    <w:rsid w:val="5FBB6BEB"/>
    <w:rsid w:val="5FBC4951"/>
    <w:rsid w:val="66A1195F"/>
    <w:rsid w:val="6FDA3587"/>
    <w:rsid w:val="732C6BC7"/>
    <w:rsid w:val="7F772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pPr>
    <w:rPr>
      <w:sz w:val="18"/>
      <w:szCs w:val="18"/>
    </w:rPr>
  </w:style>
  <w:style w:type="paragraph" w:styleId="3">
    <w:name w:val="header"/>
    <w:basedOn w:val="1"/>
    <w:link w:val="15"/>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22"/>
    <w:rPr>
      <w:b/>
    </w:rPr>
  </w:style>
  <w:style w:type="character" w:styleId="8">
    <w:name w:val="FollowedHyperlink"/>
    <w:basedOn w:val="6"/>
    <w:unhideWhenUsed/>
    <w:qFormat/>
    <w:uiPriority w:val="99"/>
    <w:rPr>
      <w:rFonts w:ascii="微软雅黑" w:hAnsi="微软雅黑" w:eastAsia="微软雅黑" w:cs="微软雅黑"/>
      <w:color w:val="333333"/>
      <w:sz w:val="21"/>
      <w:szCs w:val="21"/>
      <w:u w:val="none"/>
    </w:rPr>
  </w:style>
  <w:style w:type="character" w:styleId="9">
    <w:name w:val="Hyperlink"/>
    <w:basedOn w:val="6"/>
    <w:unhideWhenUsed/>
    <w:qFormat/>
    <w:uiPriority w:val="99"/>
    <w:rPr>
      <w:rFonts w:hint="eastAsia" w:ascii="微软雅黑" w:hAnsi="微软雅黑" w:eastAsia="微软雅黑" w:cs="微软雅黑"/>
      <w:color w:val="333333"/>
      <w:sz w:val="21"/>
      <w:szCs w:val="21"/>
      <w:u w:val="none"/>
    </w:rPr>
  </w:style>
  <w:style w:type="paragraph" w:customStyle="1" w:styleId="10">
    <w:name w:val="无间隔1"/>
    <w:qFormat/>
    <w:uiPriority w:val="1"/>
    <w:pPr>
      <w:adjustRightInd w:val="0"/>
      <w:snapToGrid w:val="0"/>
    </w:pPr>
    <w:rPr>
      <w:rFonts w:ascii="Tahoma" w:hAnsi="Tahoma" w:eastAsia="微软雅黑" w:cstheme="minorBidi"/>
      <w:sz w:val="22"/>
      <w:szCs w:val="22"/>
      <w:lang w:val="en-US" w:eastAsia="zh-CN" w:bidi="ar-SA"/>
    </w:rPr>
  </w:style>
  <w:style w:type="character" w:customStyle="1" w:styleId="11">
    <w:name w:val="disabled"/>
    <w:basedOn w:val="6"/>
    <w:qFormat/>
    <w:uiPriority w:val="0"/>
    <w:rPr>
      <w:vanish/>
    </w:rPr>
  </w:style>
  <w:style w:type="character" w:customStyle="1" w:styleId="12">
    <w:name w:val="current1"/>
    <w:basedOn w:val="6"/>
    <w:qFormat/>
    <w:uiPriority w:val="0"/>
    <w:rPr>
      <w:color w:val="FFFFFF"/>
      <w:sz w:val="18"/>
      <w:szCs w:val="18"/>
      <w:u w:val="none"/>
      <w:bdr w:val="single" w:color="0066CC" w:sz="12" w:space="0"/>
      <w:shd w:val="clear" w:color="auto" w:fill="0066CC"/>
    </w:rPr>
  </w:style>
  <w:style w:type="character" w:customStyle="1" w:styleId="13">
    <w:name w:val="nomal"/>
    <w:basedOn w:val="6"/>
    <w:qFormat/>
    <w:uiPriority w:val="0"/>
    <w:rPr>
      <w:color w:val="000000"/>
    </w:rPr>
  </w:style>
  <w:style w:type="character" w:customStyle="1" w:styleId="14">
    <w:name w:val="current"/>
    <w:basedOn w:val="6"/>
    <w:qFormat/>
    <w:uiPriority w:val="0"/>
    <w:rPr>
      <w:color w:val="FFFFFF"/>
      <w:sz w:val="18"/>
      <w:szCs w:val="18"/>
      <w:u w:val="none"/>
      <w:bdr w:val="single" w:color="0066CC" w:sz="12" w:space="0"/>
      <w:shd w:val="clear" w:color="auto" w:fill="0066CC"/>
    </w:rPr>
  </w:style>
  <w:style w:type="character" w:customStyle="1" w:styleId="15">
    <w:name w:val="页眉 Char"/>
    <w:basedOn w:val="6"/>
    <w:link w:val="3"/>
    <w:qFormat/>
    <w:uiPriority w:val="99"/>
    <w:rPr>
      <w:rFonts w:ascii="Tahoma" w:hAnsi="Tahoma" w:eastAsia="微软雅黑" w:cstheme="minorBidi"/>
      <w:sz w:val="18"/>
      <w:szCs w:val="18"/>
    </w:rPr>
  </w:style>
  <w:style w:type="character" w:customStyle="1" w:styleId="16">
    <w:name w:val="页脚 Char"/>
    <w:basedOn w:val="6"/>
    <w:link w:val="2"/>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207</Words>
  <Characters>1180</Characters>
  <Lines>9</Lines>
  <Paragraphs>2</Paragraphs>
  <TotalTime>1</TotalTime>
  <ScaleCrop>false</ScaleCrop>
  <LinksUpToDate>false</LinksUpToDate>
  <CharactersWithSpaces>1385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fdh</cp:lastModifiedBy>
  <cp:lastPrinted>2017-02-27T07:35:00Z</cp:lastPrinted>
  <dcterms:modified xsi:type="dcterms:W3CDTF">2022-03-03T09:02:20Z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B62BBCCAAB9B4D7A83F71BC106EBBDDD</vt:lpwstr>
  </property>
</Properties>
</file>